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4D4" w:rsidRDefault="008C74D4" w:rsidP="008C74D4">
      <w:pPr>
        <w:pStyle w:val="Nagwek2"/>
        <w:spacing w:line="360" w:lineRule="auto"/>
        <w:ind w:right="-1559" w:firstLine="0"/>
        <w:rPr>
          <w:rFonts w:asciiTheme="minorHAnsi" w:hAnsiTheme="minorHAnsi"/>
          <w:color w:val="FF0000"/>
          <w:sz w:val="24"/>
          <w:u w:val="single"/>
        </w:rPr>
      </w:pPr>
      <w:r>
        <w:rPr>
          <w:rFonts w:asciiTheme="minorHAnsi" w:hAnsiTheme="minorHAnsi"/>
          <w:sz w:val="24"/>
          <w:u w:val="single"/>
        </w:rPr>
        <w:t>Załącznik do Kryteriów wyboru projektów</w:t>
      </w:r>
      <w:r>
        <w:rPr>
          <w:rFonts w:asciiTheme="minorHAnsi" w:hAnsiTheme="minorHAnsi"/>
          <w:bCs/>
          <w:sz w:val="24"/>
          <w:u w:val="single"/>
        </w:rPr>
        <w:t>. Definicje wskaźników produktu i rezultatu.</w:t>
      </w:r>
    </w:p>
    <w:p w:rsidR="00B94E16" w:rsidRDefault="00B94E16" w:rsidP="00B94E16">
      <w:pPr>
        <w:spacing w:after="0" w:line="240" w:lineRule="auto"/>
        <w:jc w:val="both"/>
        <w:rPr>
          <w:b/>
        </w:rPr>
      </w:pPr>
      <w:r w:rsidRPr="00B94E16">
        <w:rPr>
          <w:b/>
        </w:rPr>
        <w:t xml:space="preserve">Działanie 4.3 Rozwój infrastruktury wodno-ściekowej </w:t>
      </w:r>
    </w:p>
    <w:p w:rsidR="00B94E16" w:rsidRDefault="00B94E16" w:rsidP="00B94E16">
      <w:pPr>
        <w:spacing w:after="0" w:line="240" w:lineRule="auto"/>
        <w:jc w:val="both"/>
      </w:pPr>
      <w:r>
        <w:rPr>
          <w:b/>
        </w:rPr>
        <w:t>Priorytet</w:t>
      </w:r>
      <w:r w:rsidR="00A9490D">
        <w:rPr>
          <w:b/>
        </w:rPr>
        <w:t xml:space="preserve"> inwestycyjny</w:t>
      </w:r>
      <w:r>
        <w:rPr>
          <w:b/>
        </w:rPr>
        <w:t>:</w:t>
      </w:r>
      <w:r>
        <w:t xml:space="preserve"> 6b Inwestowanie w sektor gospodarki wodnej celem wypełnienia zobowiązań określonych w dorobku prawnym Unii w zakresie środowiska oraz zaspokojenia wykraczających poza te zobowiązania potrzeb inwestycyjnych, określonych przez państwa członkowskie</w:t>
      </w:r>
    </w:p>
    <w:p w:rsidR="00B94E16" w:rsidRDefault="00B94E16" w:rsidP="00B94E16">
      <w:pPr>
        <w:spacing w:after="0" w:line="240" w:lineRule="auto"/>
        <w:jc w:val="both"/>
      </w:pPr>
      <w:r>
        <w:rPr>
          <w:b/>
        </w:rPr>
        <w:t>Cel szczegółowy:</w:t>
      </w:r>
      <w:r>
        <w:t xml:space="preserve"> </w:t>
      </w:r>
      <w:bookmarkStart w:id="0" w:name="_GoBack"/>
      <w:bookmarkEnd w:id="0"/>
      <w:r>
        <w:t xml:space="preserve">Zwiększony odsetek ludności korzystającej z systemu oczyszczania ścieków zgodnego z dyrektywą dotyczącą ścieków komunalnych </w:t>
      </w:r>
    </w:p>
    <w:p w:rsidR="00B94E16" w:rsidRDefault="00B94E16" w:rsidP="00B94E16">
      <w:pPr>
        <w:pStyle w:val="Bezodstpw"/>
        <w:spacing w:after="240" w:line="276" w:lineRule="auto"/>
        <w:rPr>
          <w:rFonts w:cs="Arial"/>
          <w:color w:val="FF0000"/>
          <w:lang w:eastAsia="en-US"/>
        </w:rPr>
      </w:pPr>
      <w:r>
        <w:rPr>
          <w:b/>
        </w:rPr>
        <w:t xml:space="preserve">Schemat: </w:t>
      </w:r>
      <w:r>
        <w:rPr>
          <w:rFonts w:eastAsia="Calibri"/>
          <w:lang w:eastAsia="en-US"/>
        </w:rPr>
        <w:t>Inwestycje w zakresie gospodarki wodno-ściekowej w polityce terytorialnej</w:t>
      </w:r>
      <w:r>
        <w:rPr>
          <w:rFonts w:ascii="Times New Roman" w:hAnsi="Times New Roman"/>
        </w:rPr>
        <w:t xml:space="preserve">  </w:t>
      </w:r>
    </w:p>
    <w:p w:rsidR="00A65FB1" w:rsidRDefault="00A65FB1" w:rsidP="00A65FB1">
      <w:pPr>
        <w:jc w:val="both"/>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6"/>
        <w:gridCol w:w="2335"/>
        <w:gridCol w:w="1213"/>
        <w:gridCol w:w="5234"/>
      </w:tblGrid>
      <w:tr w:rsidR="00B94E16" w:rsidRPr="00A65FB1" w:rsidTr="00A65FB1">
        <w:trPr>
          <w:trHeight w:val="575"/>
        </w:trPr>
        <w:tc>
          <w:tcPr>
            <w:tcW w:w="276" w:type="pct"/>
            <w:shd w:val="clear" w:color="auto" w:fill="FFFFFF"/>
            <w:vAlign w:val="center"/>
          </w:tcPr>
          <w:p w:rsidR="00B94E16" w:rsidRPr="00A65FB1" w:rsidRDefault="00B94E16" w:rsidP="00B81438">
            <w:pPr>
              <w:spacing w:after="0" w:line="240" w:lineRule="auto"/>
              <w:jc w:val="center"/>
              <w:rPr>
                <w:rFonts w:asciiTheme="minorHAnsi" w:hAnsiTheme="minorHAnsi"/>
                <w:b/>
                <w:sz w:val="20"/>
                <w:szCs w:val="20"/>
              </w:rPr>
            </w:pPr>
            <w:r>
              <w:rPr>
                <w:rFonts w:asciiTheme="minorHAnsi" w:hAnsiTheme="minorHAnsi"/>
                <w:b/>
                <w:sz w:val="20"/>
                <w:szCs w:val="20"/>
              </w:rPr>
              <w:t>Lp.</w:t>
            </w:r>
          </w:p>
        </w:tc>
        <w:tc>
          <w:tcPr>
            <w:tcW w:w="1247" w:type="pct"/>
            <w:shd w:val="clear" w:color="auto" w:fill="FFFFFF"/>
            <w:vAlign w:val="center"/>
          </w:tcPr>
          <w:p w:rsidR="00B94E16" w:rsidRPr="00A65FB1" w:rsidRDefault="00B94E16" w:rsidP="00B81438">
            <w:pPr>
              <w:spacing w:after="0" w:line="240" w:lineRule="auto"/>
              <w:jc w:val="center"/>
              <w:rPr>
                <w:rFonts w:asciiTheme="minorHAnsi" w:hAnsiTheme="minorHAnsi"/>
                <w:b/>
                <w:sz w:val="20"/>
                <w:szCs w:val="20"/>
              </w:rPr>
            </w:pPr>
            <w:r>
              <w:rPr>
                <w:rFonts w:asciiTheme="minorHAnsi" w:hAnsiTheme="minorHAnsi"/>
                <w:b/>
                <w:sz w:val="20"/>
                <w:szCs w:val="20"/>
              </w:rPr>
              <w:t>Nazwa wskaźnika</w:t>
            </w:r>
          </w:p>
        </w:tc>
        <w:tc>
          <w:tcPr>
            <w:tcW w:w="656" w:type="pct"/>
            <w:shd w:val="clear" w:color="auto" w:fill="FFFFFF"/>
            <w:vAlign w:val="center"/>
          </w:tcPr>
          <w:p w:rsidR="00B94E16" w:rsidRPr="00A65FB1" w:rsidRDefault="00B94E16" w:rsidP="00B81438">
            <w:pPr>
              <w:spacing w:after="0" w:line="240" w:lineRule="auto"/>
              <w:jc w:val="center"/>
              <w:rPr>
                <w:rFonts w:asciiTheme="minorHAnsi" w:hAnsiTheme="minorHAnsi"/>
                <w:b/>
                <w:sz w:val="20"/>
                <w:szCs w:val="20"/>
              </w:rPr>
            </w:pPr>
            <w:r>
              <w:rPr>
                <w:rFonts w:asciiTheme="minorHAnsi" w:hAnsiTheme="minorHAnsi"/>
                <w:b/>
                <w:sz w:val="20"/>
                <w:szCs w:val="20"/>
              </w:rPr>
              <w:t>Jednostka miary</w:t>
            </w:r>
          </w:p>
        </w:tc>
        <w:tc>
          <w:tcPr>
            <w:tcW w:w="2821" w:type="pct"/>
            <w:shd w:val="clear" w:color="auto" w:fill="FFFFFF"/>
            <w:vAlign w:val="center"/>
          </w:tcPr>
          <w:p w:rsidR="00B94E16" w:rsidRPr="00C04E5D" w:rsidRDefault="00B94E16" w:rsidP="00B81438">
            <w:pPr>
              <w:spacing w:after="0" w:line="240" w:lineRule="auto"/>
              <w:jc w:val="center"/>
              <w:rPr>
                <w:rFonts w:asciiTheme="minorHAnsi" w:hAnsiTheme="minorHAnsi"/>
                <w:b/>
                <w:sz w:val="20"/>
                <w:szCs w:val="20"/>
              </w:rPr>
            </w:pPr>
            <w:r w:rsidRPr="00C04E5D">
              <w:rPr>
                <w:rFonts w:asciiTheme="minorHAnsi" w:hAnsiTheme="minorHAnsi"/>
                <w:b/>
                <w:sz w:val="20"/>
                <w:szCs w:val="20"/>
              </w:rPr>
              <w:t>Definicja wskaźnika</w:t>
            </w:r>
          </w:p>
        </w:tc>
      </w:tr>
      <w:tr w:rsidR="00B94E16" w:rsidRPr="00A65FB1" w:rsidTr="00B94E16">
        <w:trPr>
          <w:trHeight w:val="575"/>
        </w:trPr>
        <w:tc>
          <w:tcPr>
            <w:tcW w:w="5000" w:type="pct"/>
            <w:gridSpan w:val="4"/>
            <w:shd w:val="clear" w:color="auto" w:fill="FFFFFF"/>
            <w:vAlign w:val="center"/>
          </w:tcPr>
          <w:p w:rsidR="00B94E16" w:rsidRPr="00A65FB1" w:rsidRDefault="00B94E16" w:rsidP="00B81438">
            <w:pPr>
              <w:spacing w:after="0" w:line="240" w:lineRule="auto"/>
              <w:jc w:val="center"/>
              <w:rPr>
                <w:rFonts w:asciiTheme="minorHAnsi" w:hAnsiTheme="minorHAnsi"/>
                <w:sz w:val="20"/>
                <w:szCs w:val="20"/>
              </w:rPr>
            </w:pPr>
            <w:r w:rsidRPr="00C04E5D">
              <w:rPr>
                <w:rFonts w:asciiTheme="minorHAnsi" w:hAnsiTheme="minorHAnsi" w:cs="Arial"/>
                <w:sz w:val="20"/>
                <w:szCs w:val="20"/>
              </w:rPr>
              <w:t>Wskaźnik rezultatu bezpośredniego</w:t>
            </w:r>
          </w:p>
        </w:tc>
      </w:tr>
      <w:tr w:rsidR="00A65FB1" w:rsidRPr="00A65FB1" w:rsidTr="00A65FB1">
        <w:trPr>
          <w:trHeight w:val="575"/>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1</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dodatkowych osób korzystających z ulepszonego oczyszczania ścieków (CI19)</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RLM</w:t>
            </w:r>
          </w:p>
        </w:tc>
        <w:tc>
          <w:tcPr>
            <w:tcW w:w="2821" w:type="pct"/>
            <w:shd w:val="clear" w:color="auto" w:fill="FFFFFF"/>
            <w:vAlign w:val="center"/>
          </w:tcPr>
          <w:p w:rsidR="00A65FB1" w:rsidRPr="00A65FB1" w:rsidRDefault="00A65FB1" w:rsidP="006F5011">
            <w:pPr>
              <w:spacing w:after="0" w:line="240" w:lineRule="auto"/>
              <w:jc w:val="both"/>
              <w:rPr>
                <w:rFonts w:asciiTheme="minorHAnsi" w:hAnsiTheme="minorHAnsi"/>
                <w:sz w:val="20"/>
                <w:szCs w:val="20"/>
              </w:rPr>
            </w:pPr>
            <w:r w:rsidRPr="00A65FB1">
              <w:rPr>
                <w:rFonts w:asciiTheme="minorHAnsi" w:hAnsiTheme="minorHAnsi"/>
                <w:sz w:val="20"/>
                <w:szCs w:val="20"/>
              </w:rPr>
              <w:t>Liczba osób których ścieki są transportowane do oczyszczalni ścieków przez sieć kanalizacyjną w wyniku zwiększonej wydajności oczyszczalni ścieków/przepustowości kanalizacji, uzyskanej dzięki realizacji projektu. Wskaźnik monitoruje liczbę osób, które wcześniej nie były podłączone do systemu oczyszczania ścieków lub korzystały z oczyszczania ścieków działającego poniżej wymaganego standardu.</w:t>
            </w:r>
          </w:p>
        </w:tc>
      </w:tr>
      <w:tr w:rsidR="00A65FB1" w:rsidRPr="00A65FB1" w:rsidTr="00A65FB1">
        <w:trPr>
          <w:trHeight w:val="575"/>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2</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dodatkowych osób korzystających z ulepszonego zaopatrzenia w wodę (CI18)</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osoby</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Liczba osób, które w wyniku realizowanych projektów obejmujących sieci wodociągowe i ujęcia oraz stacje uzdatniania wody, zyskały dostęp do wody pitnej poprzez system wodociągowy. Wskaźnik monitoruję liczbę osób, które nie były wcześniej przyłączone do sieci wodociągowej lub które były obsługiwane poniżej wymaganego standardu. Do wskaźnika włączane są również osoby, które zyskały dostęp do wody lepszej jakości. Pod uwagę brane są przedsięwzięcia polegające na rekonstrukcji istniejących systemów ale wyłączone są projekty mające na celu utworzenie/poprawę systemów nawadniających.</w:t>
            </w:r>
          </w:p>
        </w:tc>
      </w:tr>
      <w:tr w:rsidR="00A65FB1" w:rsidRPr="00A65FB1" w:rsidTr="00A65FB1">
        <w:trPr>
          <w:trHeight w:val="575"/>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3</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Wydajność dobowa wybudowanych ujęć wody</w:t>
            </w:r>
          </w:p>
        </w:tc>
        <w:tc>
          <w:tcPr>
            <w:tcW w:w="656"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 xml:space="preserve"> m</w:t>
            </w:r>
            <w:r w:rsidRPr="00A65FB1">
              <w:rPr>
                <w:rFonts w:asciiTheme="minorHAnsi" w:hAnsiTheme="minorHAnsi"/>
                <w:b/>
                <w:sz w:val="20"/>
                <w:szCs w:val="20"/>
                <w:vertAlign w:val="superscript"/>
              </w:rPr>
              <w:t>3</w:t>
            </w:r>
            <w:r w:rsidRPr="00A65FB1">
              <w:rPr>
                <w:rFonts w:asciiTheme="minorHAnsi" w:hAnsiTheme="minorHAnsi"/>
                <w:b/>
                <w:sz w:val="20"/>
                <w:szCs w:val="20"/>
              </w:rPr>
              <w:t>/d</w:t>
            </w:r>
            <w:r w:rsidR="00CF3E9C">
              <w:rPr>
                <w:rFonts w:asciiTheme="minorHAnsi" w:hAnsiTheme="minorHAnsi"/>
                <w:b/>
                <w:sz w:val="20"/>
                <w:szCs w:val="20"/>
              </w:rPr>
              <w:t>obę</w:t>
            </w:r>
          </w:p>
        </w:tc>
        <w:tc>
          <w:tcPr>
            <w:tcW w:w="2821" w:type="pct"/>
            <w:shd w:val="clear" w:color="auto" w:fill="FFFFFF"/>
            <w:vAlign w:val="center"/>
          </w:tcPr>
          <w:p w:rsidR="00A65FB1" w:rsidRPr="00A65FB1" w:rsidRDefault="00A65FB1" w:rsidP="006F5011">
            <w:pPr>
              <w:spacing w:after="0" w:line="240" w:lineRule="auto"/>
              <w:jc w:val="both"/>
              <w:rPr>
                <w:rFonts w:asciiTheme="minorHAnsi" w:hAnsiTheme="minorHAnsi"/>
                <w:sz w:val="20"/>
                <w:szCs w:val="20"/>
              </w:rPr>
            </w:pPr>
            <w:r w:rsidRPr="00A65FB1">
              <w:rPr>
                <w:rFonts w:asciiTheme="minorHAnsi" w:hAnsiTheme="minorHAnsi"/>
                <w:sz w:val="20"/>
                <w:szCs w:val="20"/>
              </w:rPr>
              <w:t>Wskaźnik monitoruje potencjalną wydajność dobową ujęć wody wybudowanych w ramach zrealizowanych projektów.  Wydajność dobowa określana jest w oparciu o parametry techniczne danego ujęcia i mierzy ich potencjał, a nie faktyczną wydajność w danym okresie.</w:t>
            </w:r>
          </w:p>
        </w:tc>
      </w:tr>
      <w:tr w:rsidR="00A65FB1" w:rsidRPr="00A65FB1" w:rsidTr="00A65FB1">
        <w:trPr>
          <w:trHeight w:val="575"/>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4</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Masa osadów ściekowych podlegających przetworzeniu</w:t>
            </w:r>
          </w:p>
        </w:tc>
        <w:tc>
          <w:tcPr>
            <w:tcW w:w="656"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 xml:space="preserve"> m</w:t>
            </w:r>
            <w:r w:rsidRPr="00A65FB1">
              <w:rPr>
                <w:rFonts w:asciiTheme="minorHAnsi" w:hAnsiTheme="minorHAnsi"/>
                <w:b/>
                <w:sz w:val="20"/>
                <w:szCs w:val="20"/>
                <w:vertAlign w:val="superscript"/>
              </w:rPr>
              <w:t>3</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Wskaźnik monitoruje objętość masy osadów ściekowych trafiających do oczyszczalni ścieków. Wskaźnik monitoruje całkowitą objętość osadów, przed ich przetworzeniem. Masa osadów ściekowych podlegających przetworzeniu określana jest w oparciu o dane o rzeczywistym przerobie tych substancji w danej instalacji w ciągu 1 roku.</w:t>
            </w:r>
          </w:p>
        </w:tc>
      </w:tr>
      <w:tr w:rsidR="00A65FB1" w:rsidRPr="00A65FB1" w:rsidTr="00A65FB1">
        <w:trPr>
          <w:trHeight w:val="470"/>
        </w:trPr>
        <w:tc>
          <w:tcPr>
            <w:tcW w:w="5000" w:type="pct"/>
            <w:gridSpan w:val="4"/>
            <w:shd w:val="clear" w:color="auto" w:fill="F2F2F2"/>
            <w:vAlign w:val="center"/>
          </w:tcPr>
          <w:p w:rsidR="00A65FB1" w:rsidRPr="00A65FB1" w:rsidRDefault="00A65FB1" w:rsidP="00B81438">
            <w:pPr>
              <w:spacing w:after="0" w:line="240" w:lineRule="auto"/>
              <w:jc w:val="center"/>
              <w:rPr>
                <w:rFonts w:asciiTheme="minorHAnsi" w:hAnsiTheme="minorHAnsi"/>
                <w:sz w:val="20"/>
                <w:szCs w:val="20"/>
              </w:rPr>
            </w:pPr>
            <w:r w:rsidRPr="00A65FB1">
              <w:rPr>
                <w:rFonts w:asciiTheme="minorHAnsi" w:hAnsiTheme="minorHAnsi" w:cs="Arial"/>
                <w:sz w:val="20"/>
                <w:szCs w:val="20"/>
              </w:rPr>
              <w:t>Wskaźnik produktu</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1</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cs="Arial"/>
                <w:b/>
                <w:sz w:val="20"/>
                <w:szCs w:val="20"/>
              </w:rPr>
            </w:pPr>
            <w:r w:rsidRPr="00A65FB1">
              <w:rPr>
                <w:rFonts w:asciiTheme="minorHAnsi" w:hAnsiTheme="minorHAnsi" w:cs="Arial"/>
                <w:b/>
                <w:sz w:val="20"/>
                <w:szCs w:val="20"/>
              </w:rPr>
              <w:t>Liczba wybudowanych oczyszczalni ścieków komunalnych</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cs="Arial"/>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cs="Arial"/>
                <w:sz w:val="20"/>
                <w:szCs w:val="20"/>
              </w:rPr>
            </w:pPr>
            <w:r w:rsidRPr="00A65FB1">
              <w:rPr>
                <w:rFonts w:asciiTheme="minorHAnsi" w:hAnsiTheme="minorHAnsi" w:cs="Arial"/>
                <w:sz w:val="20"/>
                <w:szCs w:val="20"/>
              </w:rPr>
              <w:t xml:space="preserve">Liczba oczyszczalni ścieków komunalnych, które zostały wybudowane w ramach zrealizowanych projektów. </w:t>
            </w:r>
          </w:p>
          <w:p w:rsidR="00A65FB1" w:rsidRPr="00A65FB1" w:rsidRDefault="00A65FB1" w:rsidP="00B81438">
            <w:pPr>
              <w:spacing w:after="0" w:line="240" w:lineRule="auto"/>
              <w:jc w:val="both"/>
              <w:rPr>
                <w:rFonts w:asciiTheme="minorHAnsi" w:hAnsiTheme="minorHAnsi" w:cs="Arial"/>
                <w:sz w:val="20"/>
                <w:szCs w:val="20"/>
              </w:rPr>
            </w:pPr>
            <w:r w:rsidRPr="00A65FB1">
              <w:rPr>
                <w:rFonts w:asciiTheme="minorHAnsi" w:hAnsiTheme="minorHAnsi" w:cs="Arial"/>
                <w:sz w:val="20"/>
                <w:szCs w:val="20"/>
              </w:rPr>
              <w:t>Jako wybudowaną oczyszczalnię ścieków rozumie się obiekt wybudowany od podstaw lub zaadaptowany na cele oczyszczalni ścieków, który przed adaptacją miał inny charakter funkcjonalny.</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lastRenderedPageBreak/>
              <w:t>2</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przebudowanych oczyszczalni ścieków komunalnych</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oczyszczalni ścieków komunalnych, które zostały przebudowane </w:t>
            </w:r>
            <w:r w:rsidR="008A1B8F">
              <w:rPr>
                <w:rFonts w:asciiTheme="minorHAnsi" w:hAnsiTheme="minorHAnsi"/>
                <w:sz w:val="20"/>
                <w:szCs w:val="20"/>
              </w:rPr>
              <w:t xml:space="preserve">i rozbudowane </w:t>
            </w:r>
            <w:r w:rsidRPr="00A65FB1">
              <w:rPr>
                <w:rFonts w:asciiTheme="minorHAnsi" w:hAnsiTheme="minorHAnsi"/>
                <w:sz w:val="20"/>
                <w:szCs w:val="20"/>
              </w:rPr>
              <w:t xml:space="preserve">w ramach zrealizowanych projektów.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Przez przebudowę należy rozumieć wykonywanie robót budowlanych, w wyniku których następuje zmiana parametrów użytkowych lub technicznych is</w:t>
            </w:r>
            <w:r w:rsidR="008A1B8F">
              <w:rPr>
                <w:rFonts w:asciiTheme="minorHAnsi" w:hAnsiTheme="minorHAnsi"/>
                <w:sz w:val="20"/>
                <w:szCs w:val="20"/>
              </w:rPr>
              <w:t xml:space="preserve">tniejącego obiektu budowlanego. </w:t>
            </w:r>
            <w:r w:rsidR="008A1B8F" w:rsidRPr="008A1B8F">
              <w:rPr>
                <w:rFonts w:asciiTheme="minorHAnsi" w:hAnsiTheme="minorHAnsi"/>
                <w:sz w:val="20"/>
                <w:szCs w:val="20"/>
              </w:rPr>
              <w:t>Przez rozbudowę należy rozumieć przeprowadzenie prac budowlanych, w wyniku których powstaje nowa część istniejącego już obiektu (a tym samym wzrasta powierzchnia i kubatura obiektu)</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3</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Długość wybudowanej kanalizacji sanitarnej</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 xml:space="preserve"> km</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wybudowanego w ramach projektu przewodu kanalizacyjnego wraz z uzbrojeniem i urządzeniami oprócz przyłączy (przyłącza nie są kosztem kwalifikowanym), którym odprowadzane są ścieki.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Przez budowę sieci kanalizacji należy rozumieć jej budowę od podstaw. Poprzez rozbudowę – utworzenie nowego odcinka już istniejącego przewodu kanalizacyjnego.  </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4</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Długość przebudowanej kanalizacji sanitarnej</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km</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Łączna długość przebudowanego w ramach projektu przewodu kanalizacyjnego wraz z uzbrojeniem i urządzeniami oprócz przyłączy (przyłącza nie są kosztem kwalifikowanym), którym odprowadzane są ścieki.</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5</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nowych przydomowych oczyszczalni ścieków</w:t>
            </w:r>
          </w:p>
        </w:tc>
        <w:tc>
          <w:tcPr>
            <w:tcW w:w="656"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p>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przydomowych oczyszczalni ścieków wybudowanych </w:t>
            </w:r>
            <w:r w:rsidR="006F5011">
              <w:rPr>
                <w:rFonts w:asciiTheme="minorHAnsi" w:hAnsiTheme="minorHAnsi"/>
                <w:sz w:val="20"/>
                <w:szCs w:val="20"/>
              </w:rPr>
              <w:br/>
            </w:r>
            <w:r w:rsidRPr="00A65FB1">
              <w:rPr>
                <w:rFonts w:asciiTheme="minorHAnsi" w:hAnsiTheme="minorHAnsi"/>
                <w:sz w:val="20"/>
                <w:szCs w:val="20"/>
              </w:rPr>
              <w:t>w ramach dofinansowanych projektów</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6</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Długość wybudowanej sieci wodociągowej</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km</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wybudowanego w ramach dofinansowanego projektu przewodu wodociągowego wraz z uzbrojeniem </w:t>
            </w:r>
            <w:r w:rsidR="006F5011">
              <w:rPr>
                <w:rFonts w:asciiTheme="minorHAnsi" w:hAnsiTheme="minorHAnsi"/>
                <w:sz w:val="20"/>
                <w:szCs w:val="20"/>
              </w:rPr>
              <w:br/>
            </w:r>
            <w:r w:rsidRPr="00A65FB1">
              <w:rPr>
                <w:rFonts w:asciiTheme="minorHAnsi" w:hAnsiTheme="minorHAnsi"/>
                <w:sz w:val="20"/>
                <w:szCs w:val="20"/>
              </w:rPr>
              <w:t xml:space="preserve">i urządzeniami oprócz przyłączy (przyłącza nie są kosztem kwalifikowanym), którym doprowadzana jest woda.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Przez budowę sieci wodociągowej należy rozumieć jej budowę od podstaw. Poprzez rozbudowę – utworzenie nowego odcinka już istniejącego przewodu wodociągowego.</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7</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Długość przebudowanej sieci wodociągowej</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km</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Łączna długość przebudowanego w ramach dofinansowanego projektu przewodu wodociągowego wraz z uzbrojeniem </w:t>
            </w:r>
            <w:r w:rsidR="006F5011">
              <w:rPr>
                <w:rFonts w:asciiTheme="minorHAnsi" w:hAnsiTheme="minorHAnsi"/>
                <w:sz w:val="20"/>
                <w:szCs w:val="20"/>
              </w:rPr>
              <w:br/>
            </w:r>
            <w:r w:rsidRPr="00A65FB1">
              <w:rPr>
                <w:rFonts w:asciiTheme="minorHAnsi" w:hAnsiTheme="minorHAnsi"/>
                <w:sz w:val="20"/>
                <w:szCs w:val="20"/>
              </w:rPr>
              <w:t xml:space="preserve">i urządzeniami oprócz przyłączy (przyłącza nie są kosztem kwalifikowanym), którym doprowadzana jest woda.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Przez przebudowę sieci należy rozumieć przeprowadzenie prac, wyniku których następuje zmiana parametrów użytkowych lub technicznych istniejącego przewodu wodociągowego.</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8</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wybudowanych ujęć wody</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ujęć wody wybudowanych w ramach dofinansowanych projektów;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Ujęcie wody - zespół budowli i powiązanych z nimi urządzeń, przeznaczonych do poboru wody dla potrzeb gospodarczych </w:t>
            </w:r>
            <w:r w:rsidR="006F5011">
              <w:rPr>
                <w:rFonts w:asciiTheme="minorHAnsi" w:hAnsiTheme="minorHAnsi"/>
                <w:sz w:val="20"/>
                <w:szCs w:val="20"/>
              </w:rPr>
              <w:br/>
            </w:r>
            <w:r w:rsidRPr="00A65FB1">
              <w:rPr>
                <w:rFonts w:asciiTheme="minorHAnsi" w:hAnsiTheme="minorHAnsi"/>
                <w:sz w:val="20"/>
                <w:szCs w:val="20"/>
              </w:rPr>
              <w:t>i bytowych.</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9</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wspartych stacji uzdatniania wody</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Liczba stacji uzdatniania wody, które zostały wybudowane, przebudowane lub wyremontowanej w ramach zrealizowanych projektów.  </w:t>
            </w:r>
          </w:p>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Stacja uzdatniania wody – zespół podstawowych obiektów technologicznych, służących bezpośrednio do procesu uzdatniania wody, czyli doprowadzenia wody zanieczyszczonej do stanu czystości wymaganego dla danego zastosowania.</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t>10</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urządzeń i aparatury kontrolno-pomiarowej</w:t>
            </w:r>
          </w:p>
        </w:tc>
        <w:tc>
          <w:tcPr>
            <w:tcW w:w="656"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 xml:space="preserve"> </w:t>
            </w:r>
            <w:r w:rsidR="00CF3E9C">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 xml:space="preserve">Wskaźnik monitoruje liczbę urządzeń i/lub aparatury kontrolno-pomiarowej zakupionych w ramach realizowanych projektów.  W ramach wskaźnika należy monitorować cały zestaw urządzeń niezbędnych do pomiaru i kontroli, a nie </w:t>
            </w:r>
            <w:r w:rsidRPr="00A65FB1">
              <w:rPr>
                <w:rFonts w:asciiTheme="minorHAnsi" w:hAnsiTheme="minorHAnsi"/>
                <w:sz w:val="20"/>
                <w:szCs w:val="20"/>
              </w:rPr>
              <w:lastRenderedPageBreak/>
              <w:t>pojedyncze urządzenie/pojedynczy aparat</w:t>
            </w:r>
          </w:p>
        </w:tc>
      </w:tr>
      <w:tr w:rsidR="00A65FB1" w:rsidRPr="00A65FB1" w:rsidTr="00A65FB1">
        <w:trPr>
          <w:trHeight w:val="561"/>
        </w:trPr>
        <w:tc>
          <w:tcPr>
            <w:tcW w:w="276" w:type="pct"/>
            <w:shd w:val="clear" w:color="auto" w:fill="FFFFFF"/>
            <w:vAlign w:val="center"/>
          </w:tcPr>
          <w:p w:rsidR="00A65FB1" w:rsidRPr="00A65FB1" w:rsidRDefault="00A65FB1" w:rsidP="00B81438">
            <w:pPr>
              <w:spacing w:after="0" w:line="240" w:lineRule="auto"/>
              <w:jc w:val="center"/>
              <w:rPr>
                <w:rFonts w:asciiTheme="minorHAnsi" w:hAnsiTheme="minorHAnsi"/>
                <w:b/>
                <w:sz w:val="20"/>
                <w:szCs w:val="20"/>
              </w:rPr>
            </w:pPr>
            <w:r w:rsidRPr="00A65FB1">
              <w:rPr>
                <w:rFonts w:asciiTheme="minorHAnsi" w:hAnsiTheme="minorHAnsi"/>
                <w:b/>
                <w:sz w:val="20"/>
                <w:szCs w:val="20"/>
              </w:rPr>
              <w:lastRenderedPageBreak/>
              <w:t>11</w:t>
            </w:r>
          </w:p>
        </w:tc>
        <w:tc>
          <w:tcPr>
            <w:tcW w:w="1247" w:type="pct"/>
            <w:shd w:val="clear" w:color="auto" w:fill="FFFFFF"/>
            <w:vAlign w:val="center"/>
          </w:tcPr>
          <w:p w:rsidR="00A65FB1" w:rsidRPr="00A65FB1" w:rsidRDefault="00A65FB1" w:rsidP="00B81438">
            <w:pPr>
              <w:spacing w:after="0" w:line="240" w:lineRule="auto"/>
              <w:rPr>
                <w:rFonts w:asciiTheme="minorHAnsi" w:hAnsiTheme="minorHAnsi"/>
                <w:b/>
                <w:sz w:val="20"/>
                <w:szCs w:val="20"/>
              </w:rPr>
            </w:pPr>
            <w:r w:rsidRPr="00A65FB1">
              <w:rPr>
                <w:rFonts w:asciiTheme="minorHAnsi" w:hAnsiTheme="minorHAnsi"/>
                <w:b/>
                <w:sz w:val="20"/>
                <w:szCs w:val="20"/>
              </w:rPr>
              <w:t>Liczba instalacji do prowadzenia procesów odzysku lub unieszkodliwiania osadów ściekowych</w:t>
            </w:r>
          </w:p>
        </w:tc>
        <w:tc>
          <w:tcPr>
            <w:tcW w:w="656" w:type="pct"/>
            <w:shd w:val="clear" w:color="auto" w:fill="FFFFFF"/>
            <w:vAlign w:val="center"/>
          </w:tcPr>
          <w:p w:rsidR="00A65FB1" w:rsidRPr="00A65FB1" w:rsidRDefault="00CF3E9C" w:rsidP="00B81438">
            <w:pPr>
              <w:spacing w:after="0" w:line="240" w:lineRule="auto"/>
              <w:rPr>
                <w:rFonts w:asciiTheme="minorHAnsi" w:hAnsiTheme="minorHAnsi"/>
                <w:b/>
                <w:sz w:val="20"/>
                <w:szCs w:val="20"/>
              </w:rPr>
            </w:pPr>
            <w:r>
              <w:rPr>
                <w:rFonts w:asciiTheme="minorHAnsi" w:hAnsiTheme="minorHAnsi"/>
                <w:b/>
                <w:sz w:val="20"/>
                <w:szCs w:val="20"/>
              </w:rPr>
              <w:t>szt.</w:t>
            </w:r>
          </w:p>
        </w:tc>
        <w:tc>
          <w:tcPr>
            <w:tcW w:w="2821" w:type="pct"/>
            <w:shd w:val="clear" w:color="auto" w:fill="FFFFFF"/>
            <w:vAlign w:val="center"/>
          </w:tcPr>
          <w:p w:rsidR="00A65FB1" w:rsidRPr="00A65FB1" w:rsidRDefault="00A65FB1" w:rsidP="00B81438">
            <w:pPr>
              <w:spacing w:after="0" w:line="240" w:lineRule="auto"/>
              <w:jc w:val="both"/>
              <w:rPr>
                <w:rFonts w:asciiTheme="minorHAnsi" w:hAnsiTheme="minorHAnsi"/>
                <w:sz w:val="20"/>
                <w:szCs w:val="20"/>
              </w:rPr>
            </w:pPr>
            <w:r w:rsidRPr="00A65FB1">
              <w:rPr>
                <w:rFonts w:asciiTheme="minorHAnsi" w:hAnsiTheme="minorHAnsi"/>
                <w:sz w:val="20"/>
                <w:szCs w:val="20"/>
              </w:rPr>
              <w:t>Wskaźnik monitoruje liczbę instalacji do prowadzenia procesów odzysku lub unieszkodliwiania osadów ściekowych wspartych (m.in. zakupionych, rozbudowanych lub zmodernizowanych) w ramach realizowanych projektów.</w:t>
            </w:r>
          </w:p>
        </w:tc>
      </w:tr>
      <w:tr w:rsidR="001A48C7" w:rsidRPr="00A65FB1" w:rsidTr="001A48C7">
        <w:trPr>
          <w:trHeight w:val="561"/>
        </w:trPr>
        <w:tc>
          <w:tcPr>
            <w:tcW w:w="5000" w:type="pct"/>
            <w:gridSpan w:val="4"/>
            <w:shd w:val="clear" w:color="auto" w:fill="FFFFFF"/>
            <w:vAlign w:val="center"/>
          </w:tcPr>
          <w:p w:rsidR="001A48C7" w:rsidRPr="00A65FB1" w:rsidRDefault="001A48C7" w:rsidP="00B81438">
            <w:pPr>
              <w:spacing w:after="0" w:line="240" w:lineRule="auto"/>
              <w:jc w:val="center"/>
              <w:rPr>
                <w:rFonts w:asciiTheme="minorHAnsi" w:hAnsiTheme="minorHAnsi"/>
                <w:sz w:val="20"/>
                <w:szCs w:val="20"/>
              </w:rPr>
            </w:pPr>
            <w:r>
              <w:rPr>
                <w:rFonts w:asciiTheme="minorHAnsi" w:eastAsia="Times New Roman" w:hAnsiTheme="minorHAnsi"/>
                <w:b/>
                <w:lang w:eastAsia="pl-PL"/>
              </w:rPr>
              <w:t>Horyzontalne wskaźniki produktu</w:t>
            </w:r>
          </w:p>
        </w:tc>
      </w:tr>
      <w:tr w:rsidR="001A48C7" w:rsidRPr="00A65FB1" w:rsidTr="00A65FB1">
        <w:trPr>
          <w:trHeight w:val="561"/>
        </w:trPr>
        <w:tc>
          <w:tcPr>
            <w:tcW w:w="276" w:type="pct"/>
            <w:shd w:val="clear" w:color="auto" w:fill="FFFFFF"/>
            <w:vAlign w:val="center"/>
          </w:tcPr>
          <w:p w:rsidR="001A48C7" w:rsidRPr="00A65FB1" w:rsidRDefault="001A48C7" w:rsidP="00B81438">
            <w:pPr>
              <w:spacing w:after="0" w:line="240" w:lineRule="auto"/>
              <w:jc w:val="center"/>
              <w:rPr>
                <w:rFonts w:asciiTheme="minorHAnsi" w:hAnsiTheme="minorHAnsi"/>
                <w:b/>
                <w:sz w:val="20"/>
                <w:szCs w:val="20"/>
              </w:rPr>
            </w:pPr>
            <w:r>
              <w:rPr>
                <w:rFonts w:asciiTheme="minorHAnsi" w:hAnsiTheme="minorHAnsi"/>
                <w:b/>
                <w:sz w:val="20"/>
                <w:szCs w:val="20"/>
              </w:rPr>
              <w:t>1</w:t>
            </w:r>
          </w:p>
        </w:tc>
        <w:tc>
          <w:tcPr>
            <w:tcW w:w="1247" w:type="pct"/>
            <w:shd w:val="clear" w:color="auto" w:fill="FFFFFF"/>
            <w:vAlign w:val="center"/>
          </w:tcPr>
          <w:p w:rsidR="001A48C7" w:rsidRPr="001A48C7" w:rsidRDefault="001A48C7" w:rsidP="00B81438">
            <w:pPr>
              <w:spacing w:after="0" w:line="240" w:lineRule="auto"/>
              <w:rPr>
                <w:rFonts w:asciiTheme="minorHAnsi" w:hAnsiTheme="minorHAnsi"/>
                <w:b/>
                <w:sz w:val="20"/>
                <w:szCs w:val="20"/>
              </w:rPr>
            </w:pPr>
          </w:p>
          <w:p w:rsidR="001A48C7" w:rsidRPr="00A65FB1" w:rsidRDefault="001A48C7" w:rsidP="00B81438">
            <w:pPr>
              <w:spacing w:after="0" w:line="240" w:lineRule="auto"/>
              <w:rPr>
                <w:rFonts w:asciiTheme="minorHAnsi" w:hAnsiTheme="minorHAnsi"/>
                <w:b/>
                <w:sz w:val="20"/>
                <w:szCs w:val="20"/>
              </w:rPr>
            </w:pPr>
            <w:r w:rsidRPr="001A48C7">
              <w:rPr>
                <w:rFonts w:asciiTheme="minorHAnsi" w:hAnsiTheme="minorHAnsi"/>
                <w:b/>
                <w:sz w:val="20"/>
                <w:szCs w:val="20"/>
              </w:rPr>
              <w:t>Liczba obiektów dostosowanych do potrzeb osób z niepełnosprawnościami</w:t>
            </w:r>
          </w:p>
        </w:tc>
        <w:tc>
          <w:tcPr>
            <w:tcW w:w="656" w:type="pct"/>
            <w:shd w:val="clear" w:color="auto" w:fill="FFFFFF"/>
            <w:vAlign w:val="center"/>
          </w:tcPr>
          <w:p w:rsidR="001A48C7" w:rsidRPr="00A65FB1" w:rsidRDefault="001A48C7" w:rsidP="00B81438">
            <w:pPr>
              <w:spacing w:after="0" w:line="240" w:lineRule="auto"/>
              <w:rPr>
                <w:rFonts w:asciiTheme="minorHAnsi" w:hAnsiTheme="minorHAnsi"/>
                <w:b/>
                <w:sz w:val="20"/>
                <w:szCs w:val="20"/>
              </w:rPr>
            </w:pPr>
            <w:r w:rsidRPr="001A48C7">
              <w:rPr>
                <w:rFonts w:asciiTheme="minorHAnsi" w:hAnsiTheme="minorHAnsi"/>
                <w:b/>
                <w:sz w:val="20"/>
                <w:szCs w:val="20"/>
              </w:rPr>
              <w:t>szt.</w:t>
            </w:r>
          </w:p>
        </w:tc>
        <w:tc>
          <w:tcPr>
            <w:tcW w:w="2821" w:type="pct"/>
            <w:shd w:val="clear" w:color="auto" w:fill="FFFFFF"/>
            <w:vAlign w:val="center"/>
          </w:tcPr>
          <w:p w:rsidR="001A48C7" w:rsidRPr="00A7799F" w:rsidRDefault="001A48C7" w:rsidP="00B81438">
            <w:pPr>
              <w:spacing w:after="0" w:line="240" w:lineRule="auto"/>
              <w:jc w:val="both"/>
              <w:rPr>
                <w:rFonts w:asciiTheme="minorHAnsi" w:hAnsiTheme="minorHAnsi"/>
                <w:sz w:val="20"/>
                <w:szCs w:val="20"/>
              </w:rPr>
            </w:pPr>
            <w:r w:rsidRPr="00A7799F">
              <w:rPr>
                <w:rFonts w:asciiTheme="minorHAnsi" w:eastAsiaTheme="minorHAnsi" w:hAnsiTheme="minorHAnsi" w:cs="Calibri"/>
                <w:color w:val="000000"/>
                <w:sz w:val="20"/>
                <w:szCs w:val="20"/>
              </w:rPr>
              <w:t xml:space="preserve">Wskaźnik odnosi się do liczby obiektów, które zaopatrzono </w:t>
            </w:r>
            <w:r w:rsidR="006F5011">
              <w:rPr>
                <w:rFonts w:asciiTheme="minorHAnsi" w:eastAsiaTheme="minorHAnsi" w:hAnsiTheme="minorHAnsi" w:cs="Calibri"/>
                <w:color w:val="000000"/>
                <w:sz w:val="20"/>
                <w:szCs w:val="20"/>
              </w:rPr>
              <w:br/>
            </w:r>
            <w:r w:rsidRPr="00A7799F">
              <w:rPr>
                <w:rFonts w:asciiTheme="minorHAnsi" w:eastAsiaTheme="minorHAnsi" w:hAnsiTheme="minorHAnsi" w:cs="Calibri"/>
                <w:color w:val="000000"/>
                <w:sz w:val="20"/>
                <w:szCs w:val="20"/>
              </w:rPr>
              <w:t>w specjalne podjazdy, windy, urządzenia głośnomówiące, bądź inne rozwiązania umożliwiające dostęp (tj. usunięcie barier w dostępie, w szczególności barier architektonicznych) do tych obiektów i poruszanie się po nich osobom z niepełnosprawnościami ruchowymi czy sensorycznymi. Jako obiekty budowlane należy rozumieć konstrukcje połączone z gruntem w sposób trwały, wykonane z materiałów budowlanych i elementów składowych, będące wynikiem prac budowlanych. Należy podać liczbę obiektów, w których zastosowano rozwiązania umożliwiające dostęp osobom z niepełnosprawnościami ruchowymi czy sensorycznymi lub zaopatrzonych w sprzęt, a nie liczbę sprzętów, urządzeń itp. Jeśli instytucja, zakład itp. składa się z kilku obiektów, należy zliczyć wszystkie, które dostosowano do potrzeb osób z niepełnosprawnościami. Wskaźnik mierzony w momencie rozliczenia wydatku związanego z dostosowaniem obiektów do potrzeb osób z niepełnosprawnościami w ramach danego projektu.</w:t>
            </w:r>
          </w:p>
        </w:tc>
      </w:tr>
      <w:tr w:rsidR="001A48C7" w:rsidRPr="00A65FB1" w:rsidTr="00A65FB1">
        <w:trPr>
          <w:trHeight w:val="561"/>
        </w:trPr>
        <w:tc>
          <w:tcPr>
            <w:tcW w:w="276" w:type="pct"/>
            <w:shd w:val="clear" w:color="auto" w:fill="FFFFFF"/>
            <w:vAlign w:val="center"/>
          </w:tcPr>
          <w:p w:rsidR="001A48C7" w:rsidRPr="00A65FB1" w:rsidRDefault="001A48C7" w:rsidP="00B81438">
            <w:pPr>
              <w:spacing w:after="0" w:line="240" w:lineRule="auto"/>
              <w:jc w:val="center"/>
              <w:rPr>
                <w:rFonts w:asciiTheme="minorHAnsi" w:hAnsiTheme="minorHAnsi"/>
                <w:b/>
                <w:sz w:val="20"/>
                <w:szCs w:val="20"/>
              </w:rPr>
            </w:pPr>
            <w:r>
              <w:rPr>
                <w:rFonts w:asciiTheme="minorHAnsi" w:hAnsiTheme="minorHAnsi"/>
                <w:b/>
                <w:sz w:val="20"/>
                <w:szCs w:val="20"/>
              </w:rPr>
              <w:t>2</w:t>
            </w:r>
          </w:p>
        </w:tc>
        <w:tc>
          <w:tcPr>
            <w:tcW w:w="1247" w:type="pct"/>
            <w:shd w:val="clear" w:color="auto" w:fill="FFFFFF"/>
            <w:vAlign w:val="center"/>
          </w:tcPr>
          <w:p w:rsidR="001A48C7" w:rsidRPr="001A48C7" w:rsidRDefault="001A48C7" w:rsidP="00B81438">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Liczba osób objętych szkoleniami/doradztwem w zakresie kompetencji cyfrowych</w:t>
            </w:r>
          </w:p>
          <w:p w:rsidR="001A48C7" w:rsidRPr="00A65FB1" w:rsidRDefault="001A48C7" w:rsidP="00B81438">
            <w:pPr>
              <w:spacing w:after="0" w:line="240" w:lineRule="auto"/>
              <w:rPr>
                <w:rFonts w:asciiTheme="minorHAnsi" w:hAnsiTheme="minorHAnsi"/>
                <w:b/>
                <w:sz w:val="20"/>
                <w:szCs w:val="20"/>
              </w:rPr>
            </w:pPr>
          </w:p>
        </w:tc>
        <w:tc>
          <w:tcPr>
            <w:tcW w:w="656" w:type="pct"/>
            <w:shd w:val="clear" w:color="auto" w:fill="FFFFFF"/>
            <w:vAlign w:val="center"/>
          </w:tcPr>
          <w:p w:rsidR="001A48C7" w:rsidRPr="00CF3E9C" w:rsidRDefault="001A48C7" w:rsidP="00B81438">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os.</w:t>
            </w:r>
          </w:p>
        </w:tc>
        <w:tc>
          <w:tcPr>
            <w:tcW w:w="2821" w:type="pct"/>
            <w:shd w:val="clear" w:color="auto" w:fill="FFFFFF"/>
            <w:vAlign w:val="center"/>
          </w:tcPr>
          <w:p w:rsidR="001A48C7" w:rsidRPr="00A7799F" w:rsidRDefault="001A48C7" w:rsidP="00B81438">
            <w:pPr>
              <w:spacing w:after="0" w:line="240" w:lineRule="auto"/>
              <w:jc w:val="both"/>
              <w:rPr>
                <w:rFonts w:asciiTheme="minorHAnsi" w:hAnsiTheme="minorHAnsi"/>
                <w:sz w:val="20"/>
                <w:szCs w:val="20"/>
              </w:rPr>
            </w:pPr>
            <w:r w:rsidRPr="00A7799F">
              <w:rPr>
                <w:sz w:val="20"/>
                <w:szCs w:val="20"/>
              </w:rPr>
              <w:t xml:space="preserve">Wskaźnik mierzy liczbę osób objętych szkoleniami/ doradztwem w zakresie nabywania/doskonalenia umiejętności warunkujących efektywne korzystanie z mediów elektronicznych tj. m.in. korzystania z komputera, różnych rodzajów oprogramowania, </w:t>
            </w:r>
            <w:proofErr w:type="spellStart"/>
            <w:r w:rsidRPr="00A7799F">
              <w:rPr>
                <w:sz w:val="20"/>
                <w:szCs w:val="20"/>
              </w:rPr>
              <w:t>internetu</w:t>
            </w:r>
            <w:proofErr w:type="spellEnd"/>
            <w:r w:rsidRPr="00A7799F">
              <w:rPr>
                <w:sz w:val="20"/>
                <w:szCs w:val="20"/>
              </w:rPr>
              <w:t xml:space="preserve"> oraz kompetencji ściśle informatycznych (np. programowanie, zarządzanie bazami danych, administracja sieciami, administracja witrynami internetowymi). Wskaźnik ma agregować wszystkie osoby, które skorzystały ze wsparcia w zakresie TIK we wszystkich programach i 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w:t>
            </w:r>
          </w:p>
        </w:tc>
      </w:tr>
      <w:tr w:rsidR="001A48C7" w:rsidRPr="00A65FB1" w:rsidTr="00A65FB1">
        <w:trPr>
          <w:trHeight w:val="561"/>
        </w:trPr>
        <w:tc>
          <w:tcPr>
            <w:tcW w:w="276" w:type="pct"/>
            <w:shd w:val="clear" w:color="auto" w:fill="FFFFFF"/>
            <w:vAlign w:val="center"/>
          </w:tcPr>
          <w:p w:rsidR="001A48C7" w:rsidRPr="00A65FB1" w:rsidRDefault="001A48C7" w:rsidP="00B81438">
            <w:pPr>
              <w:spacing w:after="0" w:line="240" w:lineRule="auto"/>
              <w:jc w:val="center"/>
              <w:rPr>
                <w:rFonts w:asciiTheme="minorHAnsi" w:hAnsiTheme="minorHAnsi"/>
                <w:b/>
                <w:sz w:val="20"/>
                <w:szCs w:val="20"/>
              </w:rPr>
            </w:pPr>
            <w:r>
              <w:rPr>
                <w:rFonts w:asciiTheme="minorHAnsi" w:hAnsiTheme="minorHAnsi"/>
                <w:b/>
                <w:sz w:val="20"/>
                <w:szCs w:val="20"/>
              </w:rPr>
              <w:t>3</w:t>
            </w:r>
          </w:p>
        </w:tc>
        <w:tc>
          <w:tcPr>
            <w:tcW w:w="1247" w:type="pct"/>
            <w:shd w:val="clear" w:color="auto" w:fill="FFFFFF"/>
            <w:vAlign w:val="center"/>
          </w:tcPr>
          <w:p w:rsidR="001A48C7" w:rsidRDefault="001A48C7" w:rsidP="00B81438">
            <w:pPr>
              <w:autoSpaceDE w:val="0"/>
              <w:autoSpaceDN w:val="0"/>
              <w:adjustRightInd w:val="0"/>
              <w:spacing w:after="0" w:line="240" w:lineRule="auto"/>
              <w:jc w:val="center"/>
              <w:rPr>
                <w:rFonts w:eastAsiaTheme="minorHAnsi" w:cs="Calibri"/>
                <w:color w:val="000000"/>
              </w:rPr>
            </w:pPr>
          </w:p>
          <w:p w:rsidR="001A48C7" w:rsidRPr="001A48C7" w:rsidRDefault="001A48C7" w:rsidP="00B81438">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Liczba projektów, w których sfinansowano koszty racjonalnych usprawnień dla osób z niepełnosprawnościami</w:t>
            </w:r>
          </w:p>
          <w:p w:rsidR="001A48C7" w:rsidRPr="00A65FB1" w:rsidRDefault="001A48C7" w:rsidP="00B81438">
            <w:pPr>
              <w:spacing w:after="0" w:line="240" w:lineRule="auto"/>
              <w:rPr>
                <w:rFonts w:asciiTheme="minorHAnsi" w:hAnsiTheme="minorHAnsi"/>
                <w:b/>
                <w:sz w:val="20"/>
                <w:szCs w:val="20"/>
              </w:rPr>
            </w:pPr>
          </w:p>
        </w:tc>
        <w:tc>
          <w:tcPr>
            <w:tcW w:w="656" w:type="pct"/>
            <w:shd w:val="clear" w:color="auto" w:fill="FFFFFF"/>
            <w:vAlign w:val="center"/>
          </w:tcPr>
          <w:p w:rsidR="001A48C7" w:rsidRPr="00CF3E9C" w:rsidRDefault="001A48C7" w:rsidP="00B81438">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szt.</w:t>
            </w:r>
          </w:p>
        </w:tc>
        <w:tc>
          <w:tcPr>
            <w:tcW w:w="2821" w:type="pct"/>
            <w:shd w:val="clear" w:color="auto" w:fill="FFFFFF"/>
            <w:vAlign w:val="center"/>
          </w:tcPr>
          <w:p w:rsidR="001A48C7" w:rsidRPr="00A7799F" w:rsidRDefault="001A48C7" w:rsidP="00B81438">
            <w:pPr>
              <w:spacing w:after="0" w:line="240" w:lineRule="auto"/>
              <w:jc w:val="both"/>
              <w:rPr>
                <w:rFonts w:asciiTheme="minorHAnsi" w:hAnsiTheme="minorHAnsi"/>
                <w:sz w:val="20"/>
                <w:szCs w:val="20"/>
              </w:rPr>
            </w:pPr>
            <w:r w:rsidRPr="00A7799F">
              <w:rPr>
                <w:sz w:val="20"/>
                <w:szCs w:val="20"/>
              </w:rPr>
              <w:t xml:space="preserve">Racjonalne usprawnienie oznacza konieczne i odpowiednie zmiany oraz dostosowania, nie nakładające nieproporcjonalnego lub nadmiernego obciążenia, rozpatrywane osobno dla każdego konkretnego przypadku, </w:t>
            </w:r>
            <w:r w:rsidR="006F5011">
              <w:rPr>
                <w:sz w:val="20"/>
                <w:szCs w:val="20"/>
              </w:rPr>
              <w:br/>
            </w:r>
            <w:r w:rsidRPr="00A7799F">
              <w:rPr>
                <w:sz w:val="20"/>
                <w:szCs w:val="20"/>
              </w:rPr>
              <w:t xml:space="preserve">w celu zapewnienia osobom z niepełnosprawnościami możliwości korzystania z wszelkich praw człowieka </w:t>
            </w:r>
            <w:r w:rsidR="006F5011">
              <w:rPr>
                <w:sz w:val="20"/>
                <w:szCs w:val="20"/>
              </w:rPr>
              <w:br/>
            </w:r>
            <w:r w:rsidRPr="00A7799F">
              <w:rPr>
                <w:sz w:val="20"/>
                <w:szCs w:val="20"/>
              </w:rPr>
              <w:t xml:space="preserve">i podstawowych wolności oraz ich wykonywania na zasadzie równości z innymi osobami. Wskaźnik mierzony w momencie </w:t>
            </w:r>
            <w:r w:rsidRPr="00A7799F">
              <w:rPr>
                <w:sz w:val="20"/>
                <w:szCs w:val="20"/>
              </w:rPr>
              <w:lastRenderedPageBreak/>
              <w:t>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w:t>
            </w:r>
          </w:p>
        </w:tc>
      </w:tr>
      <w:tr w:rsidR="001A48C7" w:rsidRPr="00A65FB1" w:rsidTr="00A65FB1">
        <w:trPr>
          <w:trHeight w:val="561"/>
        </w:trPr>
        <w:tc>
          <w:tcPr>
            <w:tcW w:w="276" w:type="pct"/>
            <w:shd w:val="clear" w:color="auto" w:fill="FFFFFF"/>
            <w:vAlign w:val="center"/>
          </w:tcPr>
          <w:p w:rsidR="001A48C7" w:rsidRPr="00A65FB1" w:rsidRDefault="001A48C7" w:rsidP="00B81438">
            <w:pPr>
              <w:spacing w:after="0" w:line="240" w:lineRule="auto"/>
              <w:jc w:val="center"/>
              <w:rPr>
                <w:rFonts w:asciiTheme="minorHAnsi" w:hAnsiTheme="minorHAnsi"/>
                <w:b/>
                <w:sz w:val="20"/>
                <w:szCs w:val="20"/>
              </w:rPr>
            </w:pPr>
            <w:r>
              <w:rPr>
                <w:rFonts w:asciiTheme="minorHAnsi" w:hAnsiTheme="minorHAnsi"/>
                <w:b/>
                <w:sz w:val="20"/>
                <w:szCs w:val="20"/>
              </w:rPr>
              <w:lastRenderedPageBreak/>
              <w:t>4</w:t>
            </w:r>
          </w:p>
        </w:tc>
        <w:tc>
          <w:tcPr>
            <w:tcW w:w="1247" w:type="pct"/>
            <w:shd w:val="clear" w:color="auto" w:fill="FFFFFF"/>
            <w:vAlign w:val="center"/>
          </w:tcPr>
          <w:p w:rsidR="001A48C7" w:rsidRDefault="001A48C7" w:rsidP="00B81438">
            <w:pPr>
              <w:autoSpaceDE w:val="0"/>
              <w:autoSpaceDN w:val="0"/>
              <w:adjustRightInd w:val="0"/>
              <w:spacing w:after="0" w:line="240" w:lineRule="auto"/>
              <w:jc w:val="center"/>
              <w:rPr>
                <w:rFonts w:eastAsiaTheme="minorHAnsi" w:cs="Calibri"/>
                <w:color w:val="000000"/>
              </w:rPr>
            </w:pPr>
          </w:p>
          <w:p w:rsidR="001A48C7" w:rsidRPr="001A48C7" w:rsidRDefault="001A48C7" w:rsidP="00B81438">
            <w:pPr>
              <w:autoSpaceDE w:val="0"/>
              <w:autoSpaceDN w:val="0"/>
              <w:adjustRightInd w:val="0"/>
              <w:spacing w:after="0" w:line="240" w:lineRule="auto"/>
              <w:rPr>
                <w:rFonts w:eastAsiaTheme="minorHAnsi" w:cs="Calibri"/>
                <w:b/>
                <w:color w:val="000000"/>
                <w:sz w:val="20"/>
                <w:szCs w:val="20"/>
              </w:rPr>
            </w:pPr>
            <w:r w:rsidRPr="001A48C7">
              <w:rPr>
                <w:rFonts w:eastAsiaTheme="minorHAnsi" w:cs="Calibri"/>
                <w:b/>
                <w:color w:val="000000"/>
                <w:sz w:val="20"/>
                <w:szCs w:val="20"/>
              </w:rPr>
              <w:t xml:space="preserve">Liczba podmiotów wykorzystujących technologie </w:t>
            </w:r>
            <w:r w:rsidR="00AB7EB9">
              <w:rPr>
                <w:rFonts w:eastAsiaTheme="minorHAnsi" w:cs="Calibri"/>
                <w:b/>
                <w:color w:val="000000"/>
                <w:sz w:val="20"/>
                <w:szCs w:val="20"/>
              </w:rPr>
              <w:t>informacyjno-komunikacyjne</w:t>
            </w:r>
          </w:p>
          <w:p w:rsidR="001A48C7" w:rsidRPr="00A65FB1" w:rsidRDefault="001A48C7" w:rsidP="00B81438">
            <w:pPr>
              <w:spacing w:after="0" w:line="240" w:lineRule="auto"/>
              <w:rPr>
                <w:rFonts w:asciiTheme="minorHAnsi" w:hAnsiTheme="minorHAnsi"/>
                <w:b/>
                <w:sz w:val="20"/>
                <w:szCs w:val="20"/>
              </w:rPr>
            </w:pPr>
          </w:p>
        </w:tc>
        <w:tc>
          <w:tcPr>
            <w:tcW w:w="656" w:type="pct"/>
            <w:shd w:val="clear" w:color="auto" w:fill="FFFFFF"/>
            <w:vAlign w:val="center"/>
          </w:tcPr>
          <w:p w:rsidR="001A48C7" w:rsidRPr="00CF3E9C" w:rsidRDefault="001A48C7" w:rsidP="00B81438">
            <w:pPr>
              <w:spacing w:after="0" w:line="240" w:lineRule="auto"/>
              <w:rPr>
                <w:rFonts w:asciiTheme="minorHAnsi" w:hAnsiTheme="minorHAnsi"/>
                <w:b/>
                <w:sz w:val="20"/>
                <w:szCs w:val="20"/>
              </w:rPr>
            </w:pPr>
            <w:r w:rsidRPr="00CF3E9C">
              <w:rPr>
                <w:rFonts w:asciiTheme="minorHAnsi" w:eastAsia="Times New Roman" w:hAnsiTheme="minorHAnsi"/>
                <w:b/>
                <w:sz w:val="20"/>
                <w:szCs w:val="20"/>
                <w:lang w:eastAsia="pl-PL"/>
              </w:rPr>
              <w:t>szt.</w:t>
            </w:r>
          </w:p>
        </w:tc>
        <w:tc>
          <w:tcPr>
            <w:tcW w:w="2821" w:type="pct"/>
            <w:shd w:val="clear" w:color="auto" w:fill="FFFFFF"/>
            <w:vAlign w:val="center"/>
          </w:tcPr>
          <w:p w:rsidR="001A48C7" w:rsidRPr="00A7799F" w:rsidRDefault="001A48C7" w:rsidP="00B81438">
            <w:pPr>
              <w:spacing w:after="0" w:line="240" w:lineRule="auto"/>
              <w:jc w:val="both"/>
              <w:rPr>
                <w:rFonts w:asciiTheme="minorHAnsi" w:hAnsiTheme="minorHAnsi"/>
                <w:sz w:val="20"/>
                <w:szCs w:val="20"/>
              </w:rPr>
            </w:pPr>
            <w:r w:rsidRPr="00A7799F">
              <w:rPr>
                <w:sz w:val="20"/>
                <w:szCs w:val="20"/>
              </w:rPr>
              <w:t>Wskaźnik mierzy liczbę podmiotów, które w celu realizacji projektu, zainwestowały w technologie informacyjno-komunikacyjne</w:t>
            </w:r>
            <w:r w:rsidR="00AB7EB9" w:rsidRPr="00A7799F">
              <w:rPr>
                <w:sz w:val="20"/>
                <w:szCs w:val="20"/>
              </w:rPr>
              <w:t xml:space="preserve"> (TIK)</w:t>
            </w:r>
            <w:r w:rsidRPr="00A7799F">
              <w:rPr>
                <w:sz w:val="20"/>
                <w:szCs w:val="20"/>
              </w:rPr>
              <w:t xml:space="preserve">, a w 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przesyłania, przetwarzania i rozpowszechniania informacji </w:t>
            </w:r>
            <w:r w:rsidR="006F5011">
              <w:rPr>
                <w:sz w:val="20"/>
                <w:szCs w:val="20"/>
              </w:rPr>
              <w:br/>
            </w:r>
            <w:r w:rsidRPr="00A7799F">
              <w:rPr>
                <w:sz w:val="20"/>
                <w:szCs w:val="20"/>
              </w:rPr>
              <w:t xml:space="preserve">w formie elektronicznej z wykorzystaniem technik cyfrowych i wszelkich narzędzi komunikacji elektronicznej oraz wszelkie działania związane z produkcją i wykorzystaniem urządzeń telekomunikacyjnych i informatycznych oraz usług im towarzyszących; działania edukacyjne i szkoleniowe. </w:t>
            </w:r>
            <w:r w:rsidR="006F5011">
              <w:rPr>
                <w:sz w:val="20"/>
                <w:szCs w:val="20"/>
              </w:rPr>
              <w:br/>
            </w:r>
            <w:r w:rsidRPr="00A7799F">
              <w:rPr>
                <w:sz w:val="20"/>
                <w:szCs w:val="20"/>
              </w:rPr>
              <w:t xml:space="preserve">W przypadku gdy beneficjentem pozostaje jeden podmiot, we wskaźniku należy ująć wartość „1”. W przypadku gdy projekt jest realizowany przez partnerstwo podmiotów, </w:t>
            </w:r>
            <w:r w:rsidR="006F5011">
              <w:rPr>
                <w:sz w:val="20"/>
                <w:szCs w:val="20"/>
              </w:rPr>
              <w:br/>
            </w:r>
            <w:r w:rsidRPr="00A7799F">
              <w:rPr>
                <w:sz w:val="20"/>
                <w:szCs w:val="20"/>
              </w:rPr>
              <w:t>w wartości wskaźnika należy ująć każdy z podmiotów wchodzących w skład partnerstwa, który wdrożył w swojej działalności narzędzia TIK.</w:t>
            </w:r>
          </w:p>
        </w:tc>
      </w:tr>
    </w:tbl>
    <w:p w:rsidR="00254AC2" w:rsidRDefault="00254AC2"/>
    <w:sectPr w:rsidR="00254AC2" w:rsidSect="0075286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5FB1" w:rsidRDefault="00A65FB1" w:rsidP="00A65FB1">
      <w:pPr>
        <w:spacing w:after="0" w:line="240" w:lineRule="auto"/>
      </w:pPr>
      <w:r>
        <w:separator/>
      </w:r>
    </w:p>
  </w:endnote>
  <w:endnote w:type="continuationSeparator" w:id="0">
    <w:p w:rsidR="00A65FB1" w:rsidRDefault="00A65FB1" w:rsidP="00A65FB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5FB1" w:rsidRDefault="00A65FB1" w:rsidP="00A65FB1">
      <w:pPr>
        <w:spacing w:after="0" w:line="240" w:lineRule="auto"/>
      </w:pPr>
      <w:r>
        <w:separator/>
      </w:r>
    </w:p>
  </w:footnote>
  <w:footnote w:type="continuationSeparator" w:id="0">
    <w:p w:rsidR="00A65FB1" w:rsidRDefault="00A65FB1" w:rsidP="00A65FB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36601"/>
    <w:rsid w:val="001A48C7"/>
    <w:rsid w:val="001C00FC"/>
    <w:rsid w:val="001D62DA"/>
    <w:rsid w:val="00254AC2"/>
    <w:rsid w:val="00335CA2"/>
    <w:rsid w:val="00336601"/>
    <w:rsid w:val="006F5011"/>
    <w:rsid w:val="00752862"/>
    <w:rsid w:val="007C5102"/>
    <w:rsid w:val="00844C3F"/>
    <w:rsid w:val="008A1B8F"/>
    <w:rsid w:val="008C74D4"/>
    <w:rsid w:val="00A65FB1"/>
    <w:rsid w:val="00A7799F"/>
    <w:rsid w:val="00A9490D"/>
    <w:rsid w:val="00AB7EB9"/>
    <w:rsid w:val="00B81438"/>
    <w:rsid w:val="00B94E16"/>
    <w:rsid w:val="00C04E5D"/>
    <w:rsid w:val="00CF3E9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D702DE"/>
  <w15:docId w15:val="{B034B3B5-AC44-43D1-8566-E56A7ED20E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336601"/>
    <w:pPr>
      <w:spacing w:after="200" w:line="276" w:lineRule="auto"/>
    </w:pPr>
    <w:rPr>
      <w:rFonts w:ascii="Calibri" w:eastAsia="Calibri" w:hAnsi="Calibri" w:cs="Times New Roman"/>
    </w:rPr>
  </w:style>
  <w:style w:type="paragraph" w:styleId="Nagwek2">
    <w:name w:val="heading 2"/>
    <w:basedOn w:val="Normalny"/>
    <w:next w:val="Normalny"/>
    <w:link w:val="Nagwek2Znak"/>
    <w:semiHidden/>
    <w:unhideWhenUsed/>
    <w:qFormat/>
    <w:rsid w:val="008C74D4"/>
    <w:pPr>
      <w:keepNext/>
      <w:spacing w:after="0" w:line="240" w:lineRule="auto"/>
      <w:ind w:firstLine="360"/>
      <w:jc w:val="both"/>
      <w:outlineLvl w:val="1"/>
    </w:pPr>
    <w:rPr>
      <w:rFonts w:ascii="Tahoma" w:eastAsia="Times New Roman" w:hAnsi="Tahoma"/>
      <w:b/>
      <w:sz w:val="20"/>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uiPriority w:val="99"/>
    <w:semiHidden/>
    <w:unhideWhenUsed/>
    <w:rsid w:val="00336601"/>
    <w:rPr>
      <w:sz w:val="16"/>
      <w:szCs w:val="16"/>
    </w:rPr>
  </w:style>
  <w:style w:type="paragraph" w:styleId="Tekstkomentarza">
    <w:name w:val="annotation text"/>
    <w:aliases w:val=" Znak Znak Znak, Znak Znak Znak Znak Znak,Znak Znak Znak,Znak Znak Znak Znak Znak"/>
    <w:basedOn w:val="Normalny"/>
    <w:link w:val="TekstkomentarzaZnak"/>
    <w:uiPriority w:val="99"/>
    <w:semiHidden/>
    <w:unhideWhenUsed/>
    <w:rsid w:val="00336601"/>
    <w:rPr>
      <w:sz w:val="20"/>
      <w:szCs w:val="20"/>
    </w:rPr>
  </w:style>
  <w:style w:type="character" w:customStyle="1" w:styleId="TekstkomentarzaZnak">
    <w:name w:val="Tekst komentarza Znak"/>
    <w:aliases w:val=" Znak Znak Znak Znak, Znak Znak Znak Znak Znak Znak,Znak Znak Znak Znak,Znak Znak Znak Znak Znak Znak"/>
    <w:basedOn w:val="Domylnaczcionkaakapitu"/>
    <w:link w:val="Tekstkomentarza"/>
    <w:uiPriority w:val="99"/>
    <w:semiHidden/>
    <w:rsid w:val="00336601"/>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336601"/>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36601"/>
    <w:rPr>
      <w:rFonts w:ascii="Segoe UI" w:eastAsia="Calibri" w:hAnsi="Segoe UI" w:cs="Segoe UI"/>
      <w:sz w:val="18"/>
      <w:szCs w:val="18"/>
    </w:rPr>
  </w:style>
  <w:style w:type="paragraph" w:styleId="Nagwek">
    <w:name w:val="header"/>
    <w:basedOn w:val="Normalny"/>
    <w:link w:val="NagwekZnak"/>
    <w:uiPriority w:val="99"/>
    <w:unhideWhenUsed/>
    <w:rsid w:val="00A65FB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65FB1"/>
    <w:rPr>
      <w:rFonts w:ascii="Calibri" w:eastAsia="Calibri" w:hAnsi="Calibri" w:cs="Times New Roman"/>
    </w:rPr>
  </w:style>
  <w:style w:type="paragraph" w:styleId="Stopka">
    <w:name w:val="footer"/>
    <w:basedOn w:val="Normalny"/>
    <w:link w:val="StopkaZnak"/>
    <w:uiPriority w:val="99"/>
    <w:unhideWhenUsed/>
    <w:rsid w:val="00A65FB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65FB1"/>
    <w:rPr>
      <w:rFonts w:ascii="Calibri" w:eastAsia="Calibri" w:hAnsi="Calibri" w:cs="Times New Roman"/>
    </w:rPr>
  </w:style>
  <w:style w:type="character" w:customStyle="1" w:styleId="Nagwek2Znak">
    <w:name w:val="Nagłówek 2 Znak"/>
    <w:basedOn w:val="Domylnaczcionkaakapitu"/>
    <w:link w:val="Nagwek2"/>
    <w:semiHidden/>
    <w:rsid w:val="008C74D4"/>
    <w:rPr>
      <w:rFonts w:ascii="Tahoma" w:eastAsia="Times New Roman" w:hAnsi="Tahoma" w:cs="Times New Roman"/>
      <w:b/>
      <w:sz w:val="20"/>
      <w:szCs w:val="24"/>
    </w:rPr>
  </w:style>
  <w:style w:type="paragraph" w:styleId="Bezodstpw">
    <w:name w:val="No Spacing"/>
    <w:uiPriority w:val="1"/>
    <w:qFormat/>
    <w:rsid w:val="00B94E16"/>
    <w:pPr>
      <w:spacing w:after="0" w:line="240" w:lineRule="auto"/>
    </w:pPr>
    <w:rPr>
      <w:rFonts w:ascii="Calibri" w:eastAsia="Times New Roman" w:hAnsi="Calibri"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739501">
      <w:bodyDiv w:val="1"/>
      <w:marLeft w:val="0"/>
      <w:marRight w:val="0"/>
      <w:marTop w:val="0"/>
      <w:marBottom w:val="0"/>
      <w:divBdr>
        <w:top w:val="none" w:sz="0" w:space="0" w:color="auto"/>
        <w:left w:val="none" w:sz="0" w:space="0" w:color="auto"/>
        <w:bottom w:val="none" w:sz="0" w:space="0" w:color="auto"/>
        <w:right w:val="none" w:sz="0" w:space="0" w:color="auto"/>
      </w:divBdr>
    </w:div>
    <w:div w:id="153230856">
      <w:bodyDiv w:val="1"/>
      <w:marLeft w:val="0"/>
      <w:marRight w:val="0"/>
      <w:marTop w:val="0"/>
      <w:marBottom w:val="0"/>
      <w:divBdr>
        <w:top w:val="none" w:sz="0" w:space="0" w:color="auto"/>
        <w:left w:val="none" w:sz="0" w:space="0" w:color="auto"/>
        <w:bottom w:val="none" w:sz="0" w:space="0" w:color="auto"/>
        <w:right w:val="none" w:sz="0" w:space="0" w:color="auto"/>
      </w:divBdr>
    </w:div>
    <w:div w:id="179129758">
      <w:bodyDiv w:val="1"/>
      <w:marLeft w:val="0"/>
      <w:marRight w:val="0"/>
      <w:marTop w:val="0"/>
      <w:marBottom w:val="0"/>
      <w:divBdr>
        <w:top w:val="none" w:sz="0" w:space="0" w:color="auto"/>
        <w:left w:val="none" w:sz="0" w:space="0" w:color="auto"/>
        <w:bottom w:val="none" w:sz="0" w:space="0" w:color="auto"/>
        <w:right w:val="none" w:sz="0" w:space="0" w:color="auto"/>
      </w:divBdr>
    </w:div>
    <w:div w:id="244190367">
      <w:bodyDiv w:val="1"/>
      <w:marLeft w:val="0"/>
      <w:marRight w:val="0"/>
      <w:marTop w:val="0"/>
      <w:marBottom w:val="0"/>
      <w:divBdr>
        <w:top w:val="none" w:sz="0" w:space="0" w:color="auto"/>
        <w:left w:val="none" w:sz="0" w:space="0" w:color="auto"/>
        <w:bottom w:val="none" w:sz="0" w:space="0" w:color="auto"/>
        <w:right w:val="none" w:sz="0" w:space="0" w:color="auto"/>
      </w:divBdr>
    </w:div>
    <w:div w:id="302850128">
      <w:bodyDiv w:val="1"/>
      <w:marLeft w:val="0"/>
      <w:marRight w:val="0"/>
      <w:marTop w:val="0"/>
      <w:marBottom w:val="0"/>
      <w:divBdr>
        <w:top w:val="none" w:sz="0" w:space="0" w:color="auto"/>
        <w:left w:val="none" w:sz="0" w:space="0" w:color="auto"/>
        <w:bottom w:val="none" w:sz="0" w:space="0" w:color="auto"/>
        <w:right w:val="none" w:sz="0" w:space="0" w:color="auto"/>
      </w:divBdr>
    </w:div>
    <w:div w:id="410929591">
      <w:bodyDiv w:val="1"/>
      <w:marLeft w:val="0"/>
      <w:marRight w:val="0"/>
      <w:marTop w:val="0"/>
      <w:marBottom w:val="0"/>
      <w:divBdr>
        <w:top w:val="none" w:sz="0" w:space="0" w:color="auto"/>
        <w:left w:val="none" w:sz="0" w:space="0" w:color="auto"/>
        <w:bottom w:val="none" w:sz="0" w:space="0" w:color="auto"/>
        <w:right w:val="none" w:sz="0" w:space="0" w:color="auto"/>
      </w:divBdr>
    </w:div>
    <w:div w:id="538664869">
      <w:bodyDiv w:val="1"/>
      <w:marLeft w:val="0"/>
      <w:marRight w:val="0"/>
      <w:marTop w:val="0"/>
      <w:marBottom w:val="0"/>
      <w:divBdr>
        <w:top w:val="none" w:sz="0" w:space="0" w:color="auto"/>
        <w:left w:val="none" w:sz="0" w:space="0" w:color="auto"/>
        <w:bottom w:val="none" w:sz="0" w:space="0" w:color="auto"/>
        <w:right w:val="none" w:sz="0" w:space="0" w:color="auto"/>
      </w:divBdr>
    </w:div>
    <w:div w:id="564074049">
      <w:bodyDiv w:val="1"/>
      <w:marLeft w:val="0"/>
      <w:marRight w:val="0"/>
      <w:marTop w:val="0"/>
      <w:marBottom w:val="0"/>
      <w:divBdr>
        <w:top w:val="none" w:sz="0" w:space="0" w:color="auto"/>
        <w:left w:val="none" w:sz="0" w:space="0" w:color="auto"/>
        <w:bottom w:val="none" w:sz="0" w:space="0" w:color="auto"/>
        <w:right w:val="none" w:sz="0" w:space="0" w:color="auto"/>
      </w:divBdr>
    </w:div>
    <w:div w:id="599723636">
      <w:bodyDiv w:val="1"/>
      <w:marLeft w:val="0"/>
      <w:marRight w:val="0"/>
      <w:marTop w:val="0"/>
      <w:marBottom w:val="0"/>
      <w:divBdr>
        <w:top w:val="none" w:sz="0" w:space="0" w:color="auto"/>
        <w:left w:val="none" w:sz="0" w:space="0" w:color="auto"/>
        <w:bottom w:val="none" w:sz="0" w:space="0" w:color="auto"/>
        <w:right w:val="none" w:sz="0" w:space="0" w:color="auto"/>
      </w:divBdr>
    </w:div>
    <w:div w:id="620065179">
      <w:bodyDiv w:val="1"/>
      <w:marLeft w:val="0"/>
      <w:marRight w:val="0"/>
      <w:marTop w:val="0"/>
      <w:marBottom w:val="0"/>
      <w:divBdr>
        <w:top w:val="none" w:sz="0" w:space="0" w:color="auto"/>
        <w:left w:val="none" w:sz="0" w:space="0" w:color="auto"/>
        <w:bottom w:val="none" w:sz="0" w:space="0" w:color="auto"/>
        <w:right w:val="none" w:sz="0" w:space="0" w:color="auto"/>
      </w:divBdr>
    </w:div>
    <w:div w:id="662046297">
      <w:bodyDiv w:val="1"/>
      <w:marLeft w:val="0"/>
      <w:marRight w:val="0"/>
      <w:marTop w:val="0"/>
      <w:marBottom w:val="0"/>
      <w:divBdr>
        <w:top w:val="none" w:sz="0" w:space="0" w:color="auto"/>
        <w:left w:val="none" w:sz="0" w:space="0" w:color="auto"/>
        <w:bottom w:val="none" w:sz="0" w:space="0" w:color="auto"/>
        <w:right w:val="none" w:sz="0" w:space="0" w:color="auto"/>
      </w:divBdr>
    </w:div>
    <w:div w:id="746418348">
      <w:bodyDiv w:val="1"/>
      <w:marLeft w:val="0"/>
      <w:marRight w:val="0"/>
      <w:marTop w:val="0"/>
      <w:marBottom w:val="0"/>
      <w:divBdr>
        <w:top w:val="none" w:sz="0" w:space="0" w:color="auto"/>
        <w:left w:val="none" w:sz="0" w:space="0" w:color="auto"/>
        <w:bottom w:val="none" w:sz="0" w:space="0" w:color="auto"/>
        <w:right w:val="none" w:sz="0" w:space="0" w:color="auto"/>
      </w:divBdr>
    </w:div>
    <w:div w:id="768309840">
      <w:bodyDiv w:val="1"/>
      <w:marLeft w:val="0"/>
      <w:marRight w:val="0"/>
      <w:marTop w:val="0"/>
      <w:marBottom w:val="0"/>
      <w:divBdr>
        <w:top w:val="none" w:sz="0" w:space="0" w:color="auto"/>
        <w:left w:val="none" w:sz="0" w:space="0" w:color="auto"/>
        <w:bottom w:val="none" w:sz="0" w:space="0" w:color="auto"/>
        <w:right w:val="none" w:sz="0" w:space="0" w:color="auto"/>
      </w:divBdr>
    </w:div>
    <w:div w:id="772211318">
      <w:bodyDiv w:val="1"/>
      <w:marLeft w:val="0"/>
      <w:marRight w:val="0"/>
      <w:marTop w:val="0"/>
      <w:marBottom w:val="0"/>
      <w:divBdr>
        <w:top w:val="none" w:sz="0" w:space="0" w:color="auto"/>
        <w:left w:val="none" w:sz="0" w:space="0" w:color="auto"/>
        <w:bottom w:val="none" w:sz="0" w:space="0" w:color="auto"/>
        <w:right w:val="none" w:sz="0" w:space="0" w:color="auto"/>
      </w:divBdr>
    </w:div>
    <w:div w:id="819228711">
      <w:bodyDiv w:val="1"/>
      <w:marLeft w:val="0"/>
      <w:marRight w:val="0"/>
      <w:marTop w:val="0"/>
      <w:marBottom w:val="0"/>
      <w:divBdr>
        <w:top w:val="none" w:sz="0" w:space="0" w:color="auto"/>
        <w:left w:val="none" w:sz="0" w:space="0" w:color="auto"/>
        <w:bottom w:val="none" w:sz="0" w:space="0" w:color="auto"/>
        <w:right w:val="none" w:sz="0" w:space="0" w:color="auto"/>
      </w:divBdr>
    </w:div>
    <w:div w:id="839925036">
      <w:bodyDiv w:val="1"/>
      <w:marLeft w:val="0"/>
      <w:marRight w:val="0"/>
      <w:marTop w:val="0"/>
      <w:marBottom w:val="0"/>
      <w:divBdr>
        <w:top w:val="none" w:sz="0" w:space="0" w:color="auto"/>
        <w:left w:val="none" w:sz="0" w:space="0" w:color="auto"/>
        <w:bottom w:val="none" w:sz="0" w:space="0" w:color="auto"/>
        <w:right w:val="none" w:sz="0" w:space="0" w:color="auto"/>
      </w:divBdr>
    </w:div>
    <w:div w:id="896628803">
      <w:bodyDiv w:val="1"/>
      <w:marLeft w:val="0"/>
      <w:marRight w:val="0"/>
      <w:marTop w:val="0"/>
      <w:marBottom w:val="0"/>
      <w:divBdr>
        <w:top w:val="none" w:sz="0" w:space="0" w:color="auto"/>
        <w:left w:val="none" w:sz="0" w:space="0" w:color="auto"/>
        <w:bottom w:val="none" w:sz="0" w:space="0" w:color="auto"/>
        <w:right w:val="none" w:sz="0" w:space="0" w:color="auto"/>
      </w:divBdr>
    </w:div>
    <w:div w:id="905460335">
      <w:bodyDiv w:val="1"/>
      <w:marLeft w:val="0"/>
      <w:marRight w:val="0"/>
      <w:marTop w:val="0"/>
      <w:marBottom w:val="0"/>
      <w:divBdr>
        <w:top w:val="none" w:sz="0" w:space="0" w:color="auto"/>
        <w:left w:val="none" w:sz="0" w:space="0" w:color="auto"/>
        <w:bottom w:val="none" w:sz="0" w:space="0" w:color="auto"/>
        <w:right w:val="none" w:sz="0" w:space="0" w:color="auto"/>
      </w:divBdr>
    </w:div>
    <w:div w:id="933785709">
      <w:bodyDiv w:val="1"/>
      <w:marLeft w:val="0"/>
      <w:marRight w:val="0"/>
      <w:marTop w:val="0"/>
      <w:marBottom w:val="0"/>
      <w:divBdr>
        <w:top w:val="none" w:sz="0" w:space="0" w:color="auto"/>
        <w:left w:val="none" w:sz="0" w:space="0" w:color="auto"/>
        <w:bottom w:val="none" w:sz="0" w:space="0" w:color="auto"/>
        <w:right w:val="none" w:sz="0" w:space="0" w:color="auto"/>
      </w:divBdr>
    </w:div>
    <w:div w:id="949976453">
      <w:bodyDiv w:val="1"/>
      <w:marLeft w:val="0"/>
      <w:marRight w:val="0"/>
      <w:marTop w:val="0"/>
      <w:marBottom w:val="0"/>
      <w:divBdr>
        <w:top w:val="none" w:sz="0" w:space="0" w:color="auto"/>
        <w:left w:val="none" w:sz="0" w:space="0" w:color="auto"/>
        <w:bottom w:val="none" w:sz="0" w:space="0" w:color="auto"/>
        <w:right w:val="none" w:sz="0" w:space="0" w:color="auto"/>
      </w:divBdr>
    </w:div>
    <w:div w:id="1134443370">
      <w:bodyDiv w:val="1"/>
      <w:marLeft w:val="0"/>
      <w:marRight w:val="0"/>
      <w:marTop w:val="0"/>
      <w:marBottom w:val="0"/>
      <w:divBdr>
        <w:top w:val="none" w:sz="0" w:space="0" w:color="auto"/>
        <w:left w:val="none" w:sz="0" w:space="0" w:color="auto"/>
        <w:bottom w:val="none" w:sz="0" w:space="0" w:color="auto"/>
        <w:right w:val="none" w:sz="0" w:space="0" w:color="auto"/>
      </w:divBdr>
    </w:div>
    <w:div w:id="1201750446">
      <w:bodyDiv w:val="1"/>
      <w:marLeft w:val="0"/>
      <w:marRight w:val="0"/>
      <w:marTop w:val="0"/>
      <w:marBottom w:val="0"/>
      <w:divBdr>
        <w:top w:val="none" w:sz="0" w:space="0" w:color="auto"/>
        <w:left w:val="none" w:sz="0" w:space="0" w:color="auto"/>
        <w:bottom w:val="none" w:sz="0" w:space="0" w:color="auto"/>
        <w:right w:val="none" w:sz="0" w:space="0" w:color="auto"/>
      </w:divBdr>
    </w:div>
    <w:div w:id="1234387555">
      <w:bodyDiv w:val="1"/>
      <w:marLeft w:val="0"/>
      <w:marRight w:val="0"/>
      <w:marTop w:val="0"/>
      <w:marBottom w:val="0"/>
      <w:divBdr>
        <w:top w:val="none" w:sz="0" w:space="0" w:color="auto"/>
        <w:left w:val="none" w:sz="0" w:space="0" w:color="auto"/>
        <w:bottom w:val="none" w:sz="0" w:space="0" w:color="auto"/>
        <w:right w:val="none" w:sz="0" w:space="0" w:color="auto"/>
      </w:divBdr>
    </w:div>
    <w:div w:id="1288508742">
      <w:bodyDiv w:val="1"/>
      <w:marLeft w:val="0"/>
      <w:marRight w:val="0"/>
      <w:marTop w:val="0"/>
      <w:marBottom w:val="0"/>
      <w:divBdr>
        <w:top w:val="none" w:sz="0" w:space="0" w:color="auto"/>
        <w:left w:val="none" w:sz="0" w:space="0" w:color="auto"/>
        <w:bottom w:val="none" w:sz="0" w:space="0" w:color="auto"/>
        <w:right w:val="none" w:sz="0" w:space="0" w:color="auto"/>
      </w:divBdr>
    </w:div>
    <w:div w:id="1326083327">
      <w:bodyDiv w:val="1"/>
      <w:marLeft w:val="0"/>
      <w:marRight w:val="0"/>
      <w:marTop w:val="0"/>
      <w:marBottom w:val="0"/>
      <w:divBdr>
        <w:top w:val="none" w:sz="0" w:space="0" w:color="auto"/>
        <w:left w:val="none" w:sz="0" w:space="0" w:color="auto"/>
        <w:bottom w:val="none" w:sz="0" w:space="0" w:color="auto"/>
        <w:right w:val="none" w:sz="0" w:space="0" w:color="auto"/>
      </w:divBdr>
    </w:div>
    <w:div w:id="1400593809">
      <w:bodyDiv w:val="1"/>
      <w:marLeft w:val="0"/>
      <w:marRight w:val="0"/>
      <w:marTop w:val="0"/>
      <w:marBottom w:val="0"/>
      <w:divBdr>
        <w:top w:val="none" w:sz="0" w:space="0" w:color="auto"/>
        <w:left w:val="none" w:sz="0" w:space="0" w:color="auto"/>
        <w:bottom w:val="none" w:sz="0" w:space="0" w:color="auto"/>
        <w:right w:val="none" w:sz="0" w:space="0" w:color="auto"/>
      </w:divBdr>
    </w:div>
    <w:div w:id="1500390395">
      <w:bodyDiv w:val="1"/>
      <w:marLeft w:val="0"/>
      <w:marRight w:val="0"/>
      <w:marTop w:val="0"/>
      <w:marBottom w:val="0"/>
      <w:divBdr>
        <w:top w:val="none" w:sz="0" w:space="0" w:color="auto"/>
        <w:left w:val="none" w:sz="0" w:space="0" w:color="auto"/>
        <w:bottom w:val="none" w:sz="0" w:space="0" w:color="auto"/>
        <w:right w:val="none" w:sz="0" w:space="0" w:color="auto"/>
      </w:divBdr>
    </w:div>
    <w:div w:id="1538078573">
      <w:bodyDiv w:val="1"/>
      <w:marLeft w:val="0"/>
      <w:marRight w:val="0"/>
      <w:marTop w:val="0"/>
      <w:marBottom w:val="0"/>
      <w:divBdr>
        <w:top w:val="none" w:sz="0" w:space="0" w:color="auto"/>
        <w:left w:val="none" w:sz="0" w:space="0" w:color="auto"/>
        <w:bottom w:val="none" w:sz="0" w:space="0" w:color="auto"/>
        <w:right w:val="none" w:sz="0" w:space="0" w:color="auto"/>
      </w:divBdr>
    </w:div>
    <w:div w:id="1539664105">
      <w:bodyDiv w:val="1"/>
      <w:marLeft w:val="0"/>
      <w:marRight w:val="0"/>
      <w:marTop w:val="0"/>
      <w:marBottom w:val="0"/>
      <w:divBdr>
        <w:top w:val="none" w:sz="0" w:space="0" w:color="auto"/>
        <w:left w:val="none" w:sz="0" w:space="0" w:color="auto"/>
        <w:bottom w:val="none" w:sz="0" w:space="0" w:color="auto"/>
        <w:right w:val="none" w:sz="0" w:space="0" w:color="auto"/>
      </w:divBdr>
    </w:div>
    <w:div w:id="1632442618">
      <w:bodyDiv w:val="1"/>
      <w:marLeft w:val="0"/>
      <w:marRight w:val="0"/>
      <w:marTop w:val="0"/>
      <w:marBottom w:val="0"/>
      <w:divBdr>
        <w:top w:val="none" w:sz="0" w:space="0" w:color="auto"/>
        <w:left w:val="none" w:sz="0" w:space="0" w:color="auto"/>
        <w:bottom w:val="none" w:sz="0" w:space="0" w:color="auto"/>
        <w:right w:val="none" w:sz="0" w:space="0" w:color="auto"/>
      </w:divBdr>
    </w:div>
    <w:div w:id="1637222284">
      <w:bodyDiv w:val="1"/>
      <w:marLeft w:val="0"/>
      <w:marRight w:val="0"/>
      <w:marTop w:val="0"/>
      <w:marBottom w:val="0"/>
      <w:divBdr>
        <w:top w:val="none" w:sz="0" w:space="0" w:color="auto"/>
        <w:left w:val="none" w:sz="0" w:space="0" w:color="auto"/>
        <w:bottom w:val="none" w:sz="0" w:space="0" w:color="auto"/>
        <w:right w:val="none" w:sz="0" w:space="0" w:color="auto"/>
      </w:divBdr>
    </w:div>
    <w:div w:id="1692030780">
      <w:bodyDiv w:val="1"/>
      <w:marLeft w:val="0"/>
      <w:marRight w:val="0"/>
      <w:marTop w:val="0"/>
      <w:marBottom w:val="0"/>
      <w:divBdr>
        <w:top w:val="none" w:sz="0" w:space="0" w:color="auto"/>
        <w:left w:val="none" w:sz="0" w:space="0" w:color="auto"/>
        <w:bottom w:val="none" w:sz="0" w:space="0" w:color="auto"/>
        <w:right w:val="none" w:sz="0" w:space="0" w:color="auto"/>
      </w:divBdr>
    </w:div>
    <w:div w:id="1719431205">
      <w:bodyDiv w:val="1"/>
      <w:marLeft w:val="0"/>
      <w:marRight w:val="0"/>
      <w:marTop w:val="0"/>
      <w:marBottom w:val="0"/>
      <w:divBdr>
        <w:top w:val="none" w:sz="0" w:space="0" w:color="auto"/>
        <w:left w:val="none" w:sz="0" w:space="0" w:color="auto"/>
        <w:bottom w:val="none" w:sz="0" w:space="0" w:color="auto"/>
        <w:right w:val="none" w:sz="0" w:space="0" w:color="auto"/>
      </w:divBdr>
    </w:div>
    <w:div w:id="1758359224">
      <w:bodyDiv w:val="1"/>
      <w:marLeft w:val="0"/>
      <w:marRight w:val="0"/>
      <w:marTop w:val="0"/>
      <w:marBottom w:val="0"/>
      <w:divBdr>
        <w:top w:val="none" w:sz="0" w:space="0" w:color="auto"/>
        <w:left w:val="none" w:sz="0" w:space="0" w:color="auto"/>
        <w:bottom w:val="none" w:sz="0" w:space="0" w:color="auto"/>
        <w:right w:val="none" w:sz="0" w:space="0" w:color="auto"/>
      </w:divBdr>
    </w:div>
    <w:div w:id="1898514030">
      <w:bodyDiv w:val="1"/>
      <w:marLeft w:val="0"/>
      <w:marRight w:val="0"/>
      <w:marTop w:val="0"/>
      <w:marBottom w:val="0"/>
      <w:divBdr>
        <w:top w:val="none" w:sz="0" w:space="0" w:color="auto"/>
        <w:left w:val="none" w:sz="0" w:space="0" w:color="auto"/>
        <w:bottom w:val="none" w:sz="0" w:space="0" w:color="auto"/>
        <w:right w:val="none" w:sz="0" w:space="0" w:color="auto"/>
      </w:divBdr>
    </w:div>
    <w:div w:id="1919512762">
      <w:bodyDiv w:val="1"/>
      <w:marLeft w:val="0"/>
      <w:marRight w:val="0"/>
      <w:marTop w:val="0"/>
      <w:marBottom w:val="0"/>
      <w:divBdr>
        <w:top w:val="none" w:sz="0" w:space="0" w:color="auto"/>
        <w:left w:val="none" w:sz="0" w:space="0" w:color="auto"/>
        <w:bottom w:val="none" w:sz="0" w:space="0" w:color="auto"/>
        <w:right w:val="none" w:sz="0" w:space="0" w:color="auto"/>
      </w:divBdr>
    </w:div>
    <w:div w:id="1974291186">
      <w:bodyDiv w:val="1"/>
      <w:marLeft w:val="0"/>
      <w:marRight w:val="0"/>
      <w:marTop w:val="0"/>
      <w:marBottom w:val="0"/>
      <w:divBdr>
        <w:top w:val="none" w:sz="0" w:space="0" w:color="auto"/>
        <w:left w:val="none" w:sz="0" w:space="0" w:color="auto"/>
        <w:bottom w:val="none" w:sz="0" w:space="0" w:color="auto"/>
        <w:right w:val="none" w:sz="0" w:space="0" w:color="auto"/>
      </w:divBdr>
    </w:div>
    <w:div w:id="2022509156">
      <w:bodyDiv w:val="1"/>
      <w:marLeft w:val="0"/>
      <w:marRight w:val="0"/>
      <w:marTop w:val="0"/>
      <w:marBottom w:val="0"/>
      <w:divBdr>
        <w:top w:val="none" w:sz="0" w:space="0" w:color="auto"/>
        <w:left w:val="none" w:sz="0" w:space="0" w:color="auto"/>
        <w:bottom w:val="none" w:sz="0" w:space="0" w:color="auto"/>
        <w:right w:val="none" w:sz="0" w:space="0" w:color="auto"/>
      </w:divBdr>
    </w:div>
    <w:div w:id="2056349248">
      <w:bodyDiv w:val="1"/>
      <w:marLeft w:val="0"/>
      <w:marRight w:val="0"/>
      <w:marTop w:val="0"/>
      <w:marBottom w:val="0"/>
      <w:divBdr>
        <w:top w:val="none" w:sz="0" w:space="0" w:color="auto"/>
        <w:left w:val="none" w:sz="0" w:space="0" w:color="auto"/>
        <w:bottom w:val="none" w:sz="0" w:space="0" w:color="auto"/>
        <w:right w:val="none" w:sz="0" w:space="0" w:color="auto"/>
      </w:divBdr>
    </w:div>
    <w:div w:id="2069571699">
      <w:bodyDiv w:val="1"/>
      <w:marLeft w:val="0"/>
      <w:marRight w:val="0"/>
      <w:marTop w:val="0"/>
      <w:marBottom w:val="0"/>
      <w:divBdr>
        <w:top w:val="none" w:sz="0" w:space="0" w:color="auto"/>
        <w:left w:val="none" w:sz="0" w:space="0" w:color="auto"/>
        <w:bottom w:val="none" w:sz="0" w:space="0" w:color="auto"/>
        <w:right w:val="none" w:sz="0" w:space="0" w:color="auto"/>
      </w:divBdr>
    </w:div>
    <w:div w:id="2147307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4</Pages>
  <Words>1539</Words>
  <Characters>9234</Characters>
  <Application>Microsoft Office Word</Application>
  <DocSecurity>0</DocSecurity>
  <Lines>76</Lines>
  <Paragraphs>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Chojnacka</dc:creator>
  <cp:keywords/>
  <dc:description/>
  <cp:lastModifiedBy>Przemysław Mentkowski</cp:lastModifiedBy>
  <cp:revision>16</cp:revision>
  <dcterms:created xsi:type="dcterms:W3CDTF">2017-11-30T12:26:00Z</dcterms:created>
  <dcterms:modified xsi:type="dcterms:W3CDTF">2019-09-20T07:09:00Z</dcterms:modified>
</cp:coreProperties>
</file>